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29210</wp:posOffset>
                </wp:positionV>
                <wp:extent cx="5943600" cy="100965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59436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210" w:firstLineChars="100"/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80" w:firstLineChars="100"/>
                              <w:rPr>
                                <w:rFonts w:hint="default" w:asciiTheme="majorEastAsia" w:hAnsiTheme="majorEastAsia" w:eastAsiaTheme="majorEastAsia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1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.29pt;mso-position-vertical-relative:text;mso-position-horizontal-relative:margin;v-text-anchor:top;position:absolute;height:79.5pt;mso-wrap-distance-top:0pt;width:468pt;mso-wrap-distance-left:9pt;margin-left:-6.7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default" w:asciiTheme="majorEastAsia" w:hAnsiTheme="majorEastAsia" w:eastAsiaTheme="majorEastAsia"/>
                          <w:sz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1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ind w:firstLine="280" w:firstLineChars="100"/>
                        <w:rPr>
                          <w:rFonts w:hint="default" w:asciiTheme="majorEastAsia" w:hAnsiTheme="majorEastAsia" w:eastAsiaTheme="majorEastAsia"/>
                          <w:sz w:val="2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□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1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425"/>
        </w:tabs>
        <w:rPr>
          <w:rFonts w:hint="default"/>
        </w:rPr>
      </w:pPr>
      <w:r>
        <w:rPr>
          <w:rFonts w:hint="eastAsia"/>
        </w:rPr>
        <w:t>様式第４</w:t>
      </w:r>
    </w:p>
    <w:tbl>
      <w:tblPr>
        <w:tblStyle w:val="11"/>
        <w:tblW w:w="0" w:type="auto"/>
        <w:jc w:val="center"/>
        <w:tblInd w:w="0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9363"/>
      </w:tblGrid>
      <w:tr>
        <w:trPr>
          <w:trHeight w:val="9404" w:hRule="atLeast"/>
        </w:trPr>
        <w:tc>
          <w:tcPr>
            <w:tcW w:w="9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rPr>
                <w:rFonts w:hint="default" w:ascii="ＭＳ ゴシック" w:hAnsi="ＭＳ ゴシック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中小企業信用保険法第２条第５項</w:t>
            </w: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第４号の規定による認定申請書</w:t>
            </w:r>
          </w:p>
          <w:p>
            <w:pPr>
              <w:pStyle w:val="0"/>
              <w:rPr>
                <w:rFonts w:hint="default" w:ascii="ＭＳ ゴシック" w:hAnsi="ＭＳ ゴシック"/>
                <w:spacing w:val="12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令和　　年　　月　　日</w:t>
            </w:r>
          </w:p>
          <w:p>
            <w:pPr>
              <w:pStyle w:val="0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z w:val="21"/>
              </w:rPr>
              <w:t>　小鹿野町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長　　殿</w:t>
            </w:r>
          </w:p>
          <w:p>
            <w:pPr>
              <w:pStyle w:val="0"/>
              <w:spacing w:line="360" w:lineRule="auto"/>
              <w:ind w:firstLine="3849" w:firstLineChars="1500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申請者</w:t>
            </w:r>
          </w:p>
          <w:p>
            <w:pPr>
              <w:pStyle w:val="0"/>
              <w:spacing w:line="360" w:lineRule="auto"/>
              <w:ind w:firstLine="4105" w:firstLineChars="1600"/>
              <w:rPr>
                <w:rFonts w:hint="default" w:ascii="ＭＳ ゴシック" w:hAnsi="ＭＳ ゴシック"/>
                <w:spacing w:val="12"/>
                <w:sz w:val="21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住　所　　　　　　　　　　　　　　　</w:t>
            </w:r>
          </w:p>
          <w:p>
            <w:pPr>
              <w:pStyle w:val="0"/>
              <w:spacing w:line="360" w:lineRule="auto"/>
              <w:ind w:firstLine="4105" w:firstLineChars="1600"/>
              <w:rPr>
                <w:rFonts w:hint="default" w:ascii="ＭＳ ゴシック" w:hAnsi="ＭＳ ゴシック"/>
                <w:spacing w:val="12"/>
                <w:sz w:val="21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氏　名　　　　　　　　　　　　　　印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rPr>
                <w:rFonts w:hint="default" w:ascii="ＭＳ ゴシック" w:hAnsi="ＭＳ ゴシック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記</w:t>
            </w:r>
          </w:p>
          <w:p>
            <w:pPr>
              <w:pStyle w:val="0"/>
              <w:tabs>
                <w:tab w:val="right" w:leader="none" w:pos="8984"/>
              </w:tabs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１　事業開始年月日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ab/>
            </w: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　　　　年　　月　　日</w:t>
            </w:r>
          </w:p>
          <w:p>
            <w:pPr>
              <w:pStyle w:val="0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２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 xml:space="preserve"> 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（１）売上高等</w:t>
            </w:r>
          </w:p>
          <w:p>
            <w:pPr>
              <w:pStyle w:val="0"/>
              <w:tabs>
                <w:tab w:val="right" w:leader="none" w:pos="8984"/>
              </w:tabs>
              <w:rPr>
                <w:rFonts w:hint="default" w:ascii="ＭＳ ゴシック" w:hAnsi="ＭＳ ゴシック"/>
                <w:spacing w:val="12"/>
                <w:sz w:val="21"/>
                <w:u w:val="single" w:color="auto"/>
              </w:rPr>
            </w:pPr>
            <w:r>
              <w:rPr>
                <w:rFonts w:hint="eastAsia" w:ascii="ＭＳ ゴシック" w:hAnsi="ＭＳ ゴシック"/>
                <w:sz w:val="21"/>
              </w:rPr>
              <w:t>　　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（イ）最近１か月間の売上高等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ab/>
            </w: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減少率　　　　％（実績）</w:t>
            </w:r>
          </w:p>
          <w:p>
            <w:pPr>
              <w:pStyle w:val="0"/>
              <w:ind w:firstLine="1773" w:firstLineChars="691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（Ｂ－Ａ）／Ｂ×</w:t>
            </w:r>
            <w:r>
              <w:rPr>
                <w:rFonts w:hint="default" w:ascii="ＭＳ ゴシック" w:hAnsi="ＭＳ ゴシック"/>
                <w:spacing w:val="12"/>
                <w:sz w:val="21"/>
              </w:rPr>
              <w:t>100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Ａ：災害等の発生における最近１か月間の売上高等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　　　</w:t>
            </w: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　　　　　　</w:t>
            </w: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                  </w:t>
            </w: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Ｂ：Ａの期間に対応する前年１か月間の売上高等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　　　　　　　　　　</w:t>
            </w: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                    </w:t>
            </w: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　　（ロ）最近３か月間の売上高等の実績見込み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12"/>
                <w:sz w:val="21"/>
                <w:u w:val="single" w:color="auto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減少率</w:t>
            </w:r>
            <w:r>
              <w:rPr>
                <w:rFonts w:hint="default" w:ascii="ＭＳ ゴシック" w:hAnsi="ＭＳ ゴシック"/>
                <w:spacing w:val="6"/>
                <w:sz w:val="21"/>
                <w:u w:val="single" w:color="auto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％（実績見込み）</w:t>
            </w:r>
          </w:p>
          <w:p>
            <w:pPr>
              <w:pStyle w:val="0"/>
              <w:jc w:val="center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（（Ｂ＋Ｄ）－（Ａ＋Ｃ））／（Ｂ＋Ｄ）×</w:t>
            </w:r>
            <w:r>
              <w:rPr>
                <w:rFonts w:hint="default" w:ascii="ＭＳ ゴシック" w:hAnsi="ＭＳ ゴシック"/>
                <w:spacing w:val="12"/>
                <w:sz w:val="21"/>
              </w:rPr>
              <w:t>100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Ｃ：Ａの期間後２か月間の見込み売上高等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    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　</w:t>
            </w: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                          </w:t>
            </w:r>
            <w:r>
              <w:rPr>
                <w:rFonts w:hint="default" w:ascii="ＭＳ ゴシック" w:hAnsi="ＭＳ ゴシック"/>
                <w:spacing w:val="6"/>
                <w:sz w:val="21"/>
                <w:u w:val="single" w:color="auto"/>
              </w:rPr>
              <w:t xml:space="preserve">                  </w:t>
            </w: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円</w:t>
            </w:r>
          </w:p>
          <w:p>
            <w:pPr>
              <w:pStyle w:val="0"/>
              <w:rPr>
                <w:rFonts w:hint="default" w:ascii="ＭＳ ゴシック" w:hAnsi="ＭＳ ゴシック"/>
                <w:spacing w:val="6"/>
                <w:sz w:val="21"/>
              </w:rPr>
            </w:pP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</w:t>
            </w:r>
            <w:r>
              <w:rPr>
                <w:rFonts w:hint="eastAsia" w:ascii="ＭＳ ゴシック" w:hAnsi="ＭＳ ゴシック"/>
                <w:spacing w:val="6"/>
                <w:sz w:val="21"/>
              </w:rPr>
              <w:t>Ｄ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：Ｃの期間に対応する前年の２か月間の売上高等</w:t>
            </w:r>
          </w:p>
          <w:p>
            <w:pPr>
              <w:pStyle w:val="0"/>
              <w:jc w:val="right"/>
              <w:rPr>
                <w:rFonts w:hint="default" w:ascii="ＭＳ ゴシック" w:hAnsi="ＭＳ ゴシック"/>
                <w:sz w:val="21"/>
              </w:rPr>
            </w:pP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    </w:t>
            </w:r>
            <w:r>
              <w:rPr>
                <w:rFonts w:hint="eastAsia" w:ascii="ＭＳ ゴシック" w:hAnsi="ＭＳ ゴシック"/>
                <w:spacing w:val="12"/>
                <w:sz w:val="21"/>
              </w:rPr>
              <w:t>　　　　　</w:t>
            </w:r>
            <w:r>
              <w:rPr>
                <w:rFonts w:hint="default" w:ascii="ＭＳ ゴシック" w:hAnsi="ＭＳ ゴシック"/>
                <w:spacing w:val="6"/>
                <w:sz w:val="21"/>
              </w:rPr>
              <w:t xml:space="preserve">                          </w:t>
            </w:r>
            <w:r>
              <w:rPr>
                <w:rFonts w:hint="default" w:ascii="ＭＳ ゴシック" w:hAnsi="ＭＳ ゴシック"/>
                <w:spacing w:val="6"/>
                <w:sz w:val="21"/>
                <w:u w:val="single" w:color="auto"/>
              </w:rPr>
              <w:t xml:space="preserve">                  </w:t>
            </w:r>
            <w:r>
              <w:rPr>
                <w:rFonts w:hint="eastAsia" w:ascii="ＭＳ ゴシック" w:hAnsi="ＭＳ ゴシック"/>
                <w:spacing w:val="12"/>
                <w:sz w:val="21"/>
                <w:u w:val="single" w:color="auto"/>
              </w:rPr>
              <w:t>円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/>
                <w:spacing w:val="12"/>
                <w:sz w:val="21"/>
              </w:rPr>
            </w:pPr>
            <w:r>
              <w:rPr>
                <w:rFonts w:hint="eastAsia" w:ascii="ＭＳ ゴシック" w:hAnsi="ＭＳ ゴシック"/>
                <w:spacing w:val="12"/>
                <w:sz w:val="21"/>
              </w:rPr>
              <w:t>３　売上高等が減少し、又は減少すると見込まれる理由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/>
                <w:spacing w:val="12"/>
                <w:sz w:val="21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/>
                <w:spacing w:val="12"/>
                <w:sz w:val="21"/>
              </w:rPr>
            </w:pPr>
          </w:p>
        </w:tc>
      </w:tr>
    </w:tbl>
    <w:p>
      <w:pPr>
        <w:pStyle w:val="0"/>
        <w:snapToGrid w:val="0"/>
        <w:rPr>
          <w:rFonts w:hint="default"/>
          <w:sz w:val="21"/>
        </w:rPr>
      </w:pPr>
      <w:r>
        <w:rPr>
          <w:rFonts w:hint="eastAsia"/>
          <w:sz w:val="21"/>
        </w:rPr>
        <w:t>（注１）２の（ロ）の見込み売上高等には、実績を記入することができる。</w:t>
      </w:r>
    </w:p>
    <w:p>
      <w:pPr>
        <w:pStyle w:val="0"/>
        <w:snapToGrid w:val="0"/>
        <w:rPr>
          <w:rFonts w:hint="default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（留意事項）</w:t>
      </w:r>
    </w:p>
    <w:p>
      <w:pPr>
        <w:pStyle w:val="0"/>
        <w:snapToGrid w:val="0"/>
        <w:rPr>
          <w:rFonts w:hint="default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　①　本認定とは別に、金融機関及び信用保証協会による金融上の審査があります。</w:t>
      </w:r>
    </w:p>
    <w:p>
      <w:pPr>
        <w:pStyle w:val="0"/>
        <w:snapToGrid w:val="0"/>
        <w:ind w:left="465" w:hanging="465" w:hangingChars="200"/>
        <w:rPr>
          <w:rFonts w:hint="default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napToGrid w:val="0"/>
        <w:ind w:left="465" w:hanging="465" w:hangingChars="200"/>
        <w:rPr>
          <w:rFonts w:hint="default" w:ascii="ＭＳ ゴシック" w:hAnsi="ＭＳ ゴシック"/>
        </w:rPr>
      </w:pPr>
    </w:p>
    <w:p>
      <w:pPr>
        <w:pStyle w:val="18"/>
        <w:ind w:firstLine="257" w:firstLineChars="100"/>
        <w:jc w:val="both"/>
        <w:rPr>
          <w:rFonts w:hint="default"/>
          <w:spacing w:val="0"/>
          <w:sz w:val="21"/>
        </w:rPr>
      </w:pPr>
      <w:r>
        <w:rPr>
          <w:rFonts w:hint="eastAsia"/>
          <w:sz w:val="21"/>
        </w:rPr>
        <w:t>第　　　号　令和　　年　　月　　日</w:t>
      </w:r>
    </w:p>
    <w:p>
      <w:pPr>
        <w:pStyle w:val="0"/>
        <w:rPr>
          <w:rFonts w:hint="default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　申請のとおり、相違ないことを認定します。</w:t>
      </w:r>
    </w:p>
    <w:p>
      <w:pPr>
        <w:pStyle w:val="0"/>
        <w:rPr>
          <w:rFonts w:hint="default" w:ascii="ＭＳ ゴシック" w:hAnsi="ＭＳ ゴシック"/>
          <w:sz w:val="21"/>
        </w:rPr>
      </w:pPr>
      <w:r>
        <w:rPr>
          <w:rFonts w:hint="eastAsia" w:ascii="ＭＳ ゴシック" w:hAnsi="ＭＳ ゴシック"/>
          <w:sz w:val="21"/>
        </w:rPr>
        <w:t>（注）本認定書の有効期間：令和　　年　　月　　日から令和　　年　　月　　日まで</w:t>
      </w:r>
    </w:p>
    <w:p>
      <w:pPr>
        <w:pStyle w:val="0"/>
        <w:rPr>
          <w:rFonts w:hint="default" w:ascii="ＭＳ ゴシック" w:hAnsi="ＭＳ ゴシック"/>
          <w:sz w:val="21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ゴシック" w:hAnsi="ＭＳ ゴシック"/>
          <w:sz w:val="21"/>
        </w:rPr>
        <w:t>小鹿野町長　　</w:t>
      </w:r>
      <w:r>
        <w:rPr>
          <w:rFonts w:hint="eastAsia" w:ascii="ＭＳ ゴシック" w:hAnsi="ＭＳ ゴシック"/>
          <w:spacing w:val="12"/>
          <w:sz w:val="21"/>
        </w:rPr>
        <w:t>森　　真　太　郎　　　</w:t>
      </w:r>
      <w:bookmarkStart w:id="0" w:name="_GoBack"/>
      <w:bookmarkEnd w:id="0"/>
    </w:p>
    <w:sectPr>
      <w:footerReference r:id="rId5" w:type="even"/>
      <w:pgSz w:w="11906" w:h="16838"/>
      <w:pgMar w:top="1134" w:right="1418" w:bottom="851" w:left="1418" w:header="0" w:footer="0" w:gutter="0"/>
      <w:cols w:space="720"/>
      <w:noEndnote w:val="1"/>
      <w:textDirection w:val="lrTb"/>
      <w:docGrid w:type="linesAndChars" w:linePitch="304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16"/>
  <w:drawingGridVerticalSpacing w:val="15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hAnsi="ＭＳ 明朝" w:eastAsia="ＭＳ ゴシック"/>
      <w:spacing w:val="16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Closing"/>
    <w:basedOn w:val="0"/>
    <w:next w:val="0"/>
    <w:link w:val="0"/>
    <w:uiPriority w:val="0"/>
    <w:pPr>
      <w:jc w:val="right"/>
    </w:pPr>
    <w:rPr>
      <w:rFonts w:ascii="ＭＳ ゴシック" w:hAnsi="ＭＳ ゴシック"/>
      <w:spacing w:val="12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/>
      <w:spacing w:val="12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2</Words>
  <Characters>573</Characters>
  <Application>JUST Note</Application>
  <Lines>51</Lines>
  <Paragraphs>34</Paragraphs>
  <Company>Hewlett-Packard Company</Company>
  <CharactersWithSpaces>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引間　淳夫</dc:creator>
  <cp:lastModifiedBy>嶋田 裕介</cp:lastModifiedBy>
  <cp:lastPrinted>2014-04-08T04:51:00Z</cp:lastPrinted>
  <dcterms:created xsi:type="dcterms:W3CDTF">2014-04-08T02:52:00Z</dcterms:created>
  <dcterms:modified xsi:type="dcterms:W3CDTF">2023-09-06T06:25:33Z</dcterms:modified>
  <cp:revision>6</cp:revision>
</cp:coreProperties>
</file>