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様式第１１号（第５条関係）</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選挙運動用自動車使用証明書（燃料）</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燃料を使用したものであることを次のとおり証明します。</w:t>
      </w: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jc w:val="both"/>
        <w:rPr>
          <w:rFonts w:hint="default" w:ascii="ＭＳ 明朝" w:hAnsi="ＭＳ 明朝"/>
          <w:sz w:val="22"/>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471"/>
        <w:gridCol w:w="784"/>
        <w:gridCol w:w="1455"/>
        <w:gridCol w:w="1722"/>
        <w:gridCol w:w="1513"/>
      </w:tblGrid>
      <w:tr>
        <w:trPr>
          <w:cantSplit/>
          <w:trHeight w:val="330" w:hRule="atLeast"/>
        </w:trPr>
        <w:tc>
          <w:tcPr>
            <w:tcW w:w="33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燃料供給業者の氏名又は名称及び住所又は所在地並びに法人にあってはその代表者の氏名</w:t>
            </w:r>
          </w:p>
        </w:tc>
        <w:tc>
          <w:tcPr>
            <w:tcW w:w="54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燃料供給年月日</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燃料の供給を受けた選挙運動用自動車の自動車登録番号</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燃料供給量</w:t>
            </w: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燃料供給金額</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420"/>
                <w:kern w:val="2"/>
                <w:sz w:val="22"/>
              </w:rPr>
              <w:t>備</w:t>
            </w:r>
            <w:r>
              <w:rPr>
                <w:rFonts w:hint="eastAsia" w:ascii="ＭＳ 明朝" w:hAnsi="ＭＳ 明朝" w:eastAsia="ＭＳ 明朝"/>
                <w:kern w:val="2"/>
                <w:sz w:val="22"/>
              </w:rPr>
              <w:t>考</w:t>
            </w: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月　日</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ℓ</w:t>
            </w: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bl>
    <w:p>
      <w:pPr>
        <w:pStyle w:val="0"/>
        <w:kinsoku w:val="0"/>
        <w:overflowPunct w:val="0"/>
        <w:autoSpaceDE w:val="0"/>
        <w:autoSpaceDN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overflowPunct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１　この証明書は、使用の実績に基づいて、燃料供給業者ごとに別々に作成し、給油伝票（燃料の供給を受けた日付、燃料の供給を受けた選挙運動用自動車の自動車登録番号のうち自動車登録規則（昭和</w:t>
      </w:r>
      <w:r>
        <w:rPr>
          <w:rFonts w:hint="eastAsia" w:ascii="ＭＳ 明朝" w:hAnsi="ＭＳ 明朝" w:eastAsia="ＭＳ 明朝"/>
          <w:kern w:val="2"/>
          <w:sz w:val="22"/>
        </w:rPr>
        <w:t>45</w:t>
      </w:r>
      <w:r>
        <w:rPr>
          <w:rFonts w:hint="eastAsia" w:ascii="ＭＳ 明朝" w:hAnsi="ＭＳ 明朝" w:eastAsia="ＭＳ 明朝"/>
          <w:kern w:val="2"/>
          <w:sz w:val="22"/>
        </w:rPr>
        <w:t>年運輸省令第</w:t>
      </w:r>
      <w:r>
        <w:rPr>
          <w:rFonts w:hint="eastAsia" w:ascii="ＭＳ 明朝" w:hAnsi="ＭＳ 明朝" w:eastAsia="ＭＳ 明朝"/>
          <w:kern w:val="2"/>
          <w:sz w:val="22"/>
        </w:rPr>
        <w:t>7</w:t>
      </w:r>
      <w:r>
        <w:rPr>
          <w:rFonts w:hint="eastAsia" w:ascii="ＭＳ 明朝" w:hAnsi="ＭＳ 明朝" w:eastAsia="ＭＳ 明朝"/>
          <w:kern w:val="2"/>
          <w:sz w:val="22"/>
        </w:rPr>
        <w:t>号）第</w:t>
      </w:r>
      <w:r>
        <w:rPr>
          <w:rFonts w:hint="eastAsia" w:ascii="ＭＳ 明朝" w:hAnsi="ＭＳ 明朝" w:eastAsia="ＭＳ 明朝"/>
          <w:kern w:val="2"/>
          <w:sz w:val="22"/>
        </w:rPr>
        <w:t>13</w:t>
      </w:r>
      <w:r>
        <w:rPr>
          <w:rFonts w:hint="eastAsia" w:ascii="ＭＳ 明朝" w:hAnsi="ＭＳ 明朝" w:eastAsia="ＭＳ 明朝"/>
          <w:kern w:val="2"/>
          <w:sz w:val="22"/>
        </w:rPr>
        <w:t>条第１項第４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kinsoku w:val="0"/>
        <w:overflowPunct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２　燃料の供給を受けた選挙運動用自動車の自動車登録番号欄は、契約届出書に記載された選挙運動用自動車の自動車登録番号を記載してください。</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３　燃料の供給を受けた選挙運動用自動車の自動車登録番号欄、燃料供給量欄及び燃料供給金額欄は、燃料の供給を受けた日ごとに記載してください。</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４　燃料供給業者が小鹿野町に支払を請求するときは、この証明書及び給油伝票の写しを請求書に添付してください。</w:t>
      </w:r>
    </w:p>
    <w:p>
      <w:pPr>
        <w:pStyle w:val="0"/>
        <w:kinsoku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５　この証明書を発行した候補者について供託物が没収された場合は、燃料供給業者は、小鹿野町に支払を請求することはできません。</w:t>
      </w:r>
    </w:p>
    <w:p>
      <w:pPr>
        <w:pStyle w:val="0"/>
        <w:kinsoku w:val="0"/>
        <w:overflowPunct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６　公費負担の限度額は、候補者から燃料供給業者に提出された確認書に記載された金額までです。</w:t>
      </w:r>
    </w:p>
    <w:p>
      <w:pPr>
        <w:pStyle w:val="0"/>
        <w:ind w:left="640" w:leftChars="105" w:hanging="420" w:hangingChars="200"/>
        <w:jc w:val="both"/>
      </w:pPr>
      <w:r>
        <w:rPr>
          <w:rFonts w:hint="eastAsia" w:ascii="ＭＳ 明朝" w:hAnsi="ＭＳ 明朝" w:eastAsia="ＭＳ 明朝"/>
          <w:kern w:val="2"/>
          <w:sz w:val="22"/>
        </w:rPr>
        <w:t>　７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sectPr>
      <w:pgSz w:w="11907" w:h="16840"/>
      <w:pgMar w:top="1418" w:right="1418" w:bottom="851" w:left="1418" w:header="567" w:footer="340"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790</Characters>
  <Application>JUST Note</Application>
  <Lines>257</Lines>
  <Paragraphs>43</Paragraphs>
  <CharactersWithSpaces>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2020-12-15T10:17:00Z</cp:lastPrinted>
  <dcterms:created xsi:type="dcterms:W3CDTF">2021-04-06T19:13:00Z</dcterms:created>
  <dcterms:modified xsi:type="dcterms:W3CDTF">2021-09-13T22:51:53Z</dcterms:modified>
  <cp:revision>4</cp:revision>
</cp:coreProperties>
</file>